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204B" w14:textId="0F82A7B8" w:rsidR="00B26000" w:rsidRDefault="00AC3190" w:rsidP="00B26000">
      <w:pPr>
        <w:pBdr>
          <w:top w:val="single" w:sz="4" w:space="1" w:color="auto"/>
          <w:left w:val="single" w:sz="4" w:space="4" w:color="auto"/>
          <w:bottom w:val="single" w:sz="4" w:space="1" w:color="auto"/>
          <w:right w:val="single" w:sz="4" w:space="4" w:color="auto"/>
        </w:pBdr>
        <w:jc w:val="both"/>
        <w:rPr>
          <w:b/>
          <w:bCs/>
        </w:rPr>
      </w:pPr>
      <w:bookmarkStart w:id="0" w:name="_Hlk56581268"/>
      <w:r>
        <w:rPr>
          <w:b/>
          <w:bCs/>
        </w:rPr>
        <w:t>Thyroid</w:t>
      </w:r>
      <w:r>
        <w:rPr>
          <w:b/>
          <w:bCs/>
        </w:rPr>
        <w:t xml:space="preserve"> </w:t>
      </w:r>
      <w:r w:rsidR="00B26000">
        <w:rPr>
          <w:b/>
          <w:bCs/>
        </w:rPr>
        <w:t>S</w:t>
      </w:r>
      <w:r>
        <w:rPr>
          <w:b/>
          <w:bCs/>
        </w:rPr>
        <w:t xml:space="preserve">urgery for </w:t>
      </w:r>
      <w:r w:rsidR="00B26000">
        <w:rPr>
          <w:b/>
          <w:bCs/>
        </w:rPr>
        <w:t>P</w:t>
      </w:r>
      <w:r>
        <w:rPr>
          <w:b/>
          <w:bCs/>
        </w:rPr>
        <w:t>atients</w:t>
      </w:r>
      <w:r>
        <w:rPr>
          <w:b/>
          <w:bCs/>
        </w:rPr>
        <w:tab/>
      </w:r>
      <w:r>
        <w:rPr>
          <w:b/>
          <w:bCs/>
        </w:rPr>
        <w:tab/>
        <w:t xml:space="preserve">   </w:t>
      </w:r>
      <w:r w:rsidR="00B26000">
        <w:rPr>
          <w:b/>
          <w:bCs/>
        </w:rPr>
        <w:t xml:space="preserve">     </w:t>
      </w:r>
      <w:r>
        <w:rPr>
          <w:b/>
          <w:bCs/>
        </w:rPr>
        <w:t xml:space="preserve">       </w:t>
      </w:r>
      <w:r>
        <w:rPr>
          <w:b/>
          <w:bCs/>
          <w:sz w:val="22"/>
          <w:szCs w:val="22"/>
        </w:rPr>
        <w:t>Endocrine Surgery Tygerberg Hospital</w:t>
      </w:r>
    </w:p>
    <w:p w14:paraId="373BAC78" w14:textId="6B66C850" w:rsidR="00AC3190" w:rsidRPr="00B26000" w:rsidRDefault="00B26000" w:rsidP="00B26000">
      <w:pPr>
        <w:pBdr>
          <w:top w:val="single" w:sz="4" w:space="1" w:color="auto"/>
          <w:left w:val="single" w:sz="4" w:space="4" w:color="auto"/>
          <w:bottom w:val="single" w:sz="4" w:space="1" w:color="auto"/>
          <w:right w:val="single" w:sz="4" w:space="4" w:color="auto"/>
        </w:pBdr>
        <w:jc w:val="center"/>
        <w:rPr>
          <w:b/>
          <w:bCs/>
        </w:rPr>
      </w:pPr>
      <w:r w:rsidRPr="00B26000">
        <w:rPr>
          <w:i/>
          <w:iCs/>
        </w:rPr>
        <w:t>By</w:t>
      </w:r>
      <w:r>
        <w:rPr>
          <w:b/>
          <w:bCs/>
        </w:rPr>
        <w:t xml:space="preserve"> </w:t>
      </w:r>
      <w:proofErr w:type="spellStart"/>
      <w:r w:rsidR="00AC3190">
        <w:rPr>
          <w:i/>
          <w:iCs/>
        </w:rPr>
        <w:t>Ilna</w:t>
      </w:r>
      <w:proofErr w:type="spellEnd"/>
      <w:r w:rsidR="00AC3190">
        <w:rPr>
          <w:i/>
          <w:iCs/>
        </w:rPr>
        <w:t xml:space="preserve"> Conradie and </w:t>
      </w:r>
      <w:proofErr w:type="spellStart"/>
      <w:r w:rsidR="00AC3190">
        <w:rPr>
          <w:i/>
          <w:iCs/>
        </w:rPr>
        <w:t>Rooi</w:t>
      </w:r>
      <w:proofErr w:type="spellEnd"/>
      <w:r w:rsidR="00AC3190">
        <w:rPr>
          <w:i/>
          <w:iCs/>
        </w:rPr>
        <w:t xml:space="preserve"> </w:t>
      </w:r>
      <w:proofErr w:type="spellStart"/>
      <w:r w:rsidR="00AC3190">
        <w:rPr>
          <w:i/>
          <w:iCs/>
        </w:rPr>
        <w:t>Sello</w:t>
      </w:r>
      <w:proofErr w:type="spellEnd"/>
      <w:r w:rsidR="00AC3190">
        <w:rPr>
          <w:i/>
          <w:iCs/>
        </w:rPr>
        <w:t xml:space="preserve"> with reference to BAETS patient information leaflets</w:t>
      </w:r>
    </w:p>
    <w:bookmarkEnd w:id="0"/>
    <w:p w14:paraId="07544DEA" w14:textId="77777777" w:rsidR="00AC3190" w:rsidRDefault="00AC3190" w:rsidP="00AC3190">
      <w:pPr>
        <w:rPr>
          <w:b/>
          <w:bCs/>
        </w:rPr>
      </w:pPr>
      <w:r>
        <w:rPr>
          <w:b/>
          <w:bCs/>
        </w:rPr>
        <w:t>About Tygerberg Hospital Endocrine Surgery:</w:t>
      </w:r>
    </w:p>
    <w:p w14:paraId="483DC713" w14:textId="6A57CFB9" w:rsidR="00AC3190" w:rsidRDefault="00AC3190" w:rsidP="00AC3190">
      <w:pPr>
        <w:jc w:val="both"/>
      </w:pPr>
      <w:r>
        <w:t xml:space="preserve">You will be managed by a TEAM of doctors. Each member of the team has a very specific role, and we need the whole team in order to offer you the best </w:t>
      </w:r>
      <w:r w:rsidR="00B26000">
        <w:t>thyroid</w:t>
      </w:r>
      <w:r>
        <w:t xml:space="preserve"> care.  </w:t>
      </w:r>
    </w:p>
    <w:p w14:paraId="050AFF2B" w14:textId="77777777" w:rsidR="00AC3190" w:rsidRDefault="00AC3190" w:rsidP="00AC3190">
      <w:pPr>
        <w:jc w:val="both"/>
      </w:pPr>
      <w:r>
        <w:t>Tygerberg Hospital is an academic hospital, so there are different levels of specialists you will encounter within the team. The advantage is that you will have a lot of thought and discussion around your case, and you might even learn something when we do our academic rounds!</w:t>
      </w:r>
    </w:p>
    <w:p w14:paraId="11EBD13E" w14:textId="28C9789A" w:rsidR="00AC3190" w:rsidRDefault="00AC3190" w:rsidP="00AC3190">
      <w:pPr>
        <w:jc w:val="both"/>
      </w:pPr>
      <w:r>
        <w:t xml:space="preserve">Endocrine surgeons, </w:t>
      </w:r>
      <w:r w:rsidR="00B26000">
        <w:t>Oncologists</w:t>
      </w:r>
      <w:r>
        <w:t>, Endocrinologists and Anaesthetists focus specifically on your type of disease. We will try and explain more about your disease process and why we are recommending surgery:</w:t>
      </w:r>
    </w:p>
    <w:p w14:paraId="3435C798" w14:textId="6C7C60B7" w:rsidR="00650AF2" w:rsidRPr="00937B61" w:rsidRDefault="00650AF2">
      <w:pPr>
        <w:rPr>
          <w:b/>
          <w:bCs/>
        </w:rPr>
      </w:pPr>
      <w:r w:rsidRPr="00937B61">
        <w:rPr>
          <w:b/>
          <w:bCs/>
        </w:rPr>
        <w:t>What is the thyroid?</w:t>
      </w:r>
    </w:p>
    <w:p w14:paraId="7A97487C" w14:textId="2F052BB5" w:rsidR="00650AF2" w:rsidRDefault="00650AF2" w:rsidP="00B26000">
      <w:pPr>
        <w:jc w:val="both"/>
      </w:pPr>
      <w:r w:rsidRPr="00650AF2">
        <w:t>The thyroid gland</w:t>
      </w:r>
      <w:r w:rsidR="00CD0EE5" w:rsidRPr="00CD0EE5">
        <w:t xml:space="preserve"> is a butterfly-shaped </w:t>
      </w:r>
      <w:r w:rsidR="00CD0EE5">
        <w:t>organ</w:t>
      </w:r>
      <w:r w:rsidR="00CD0EE5" w:rsidRPr="00CD0EE5">
        <w:t xml:space="preserve"> </w:t>
      </w:r>
      <w:r w:rsidR="00B26000">
        <w:t>in</w:t>
      </w:r>
      <w:r w:rsidR="009F4560">
        <w:t xml:space="preserve"> the neck under the voice box, it</w:t>
      </w:r>
      <w:r w:rsidR="00CD0EE5" w:rsidRPr="00CD0EE5">
        <w:t xml:space="preserve"> lies </w:t>
      </w:r>
      <w:r w:rsidR="009F4560">
        <w:t>against and around</w:t>
      </w:r>
      <w:r w:rsidR="00CD0EE5" w:rsidRPr="00CD0EE5">
        <w:t xml:space="preserve"> the </w:t>
      </w:r>
      <w:r w:rsidR="00CD0EE5">
        <w:t>windpipe at</w:t>
      </w:r>
      <w:r w:rsidR="00CD0EE5" w:rsidRPr="00CD0EE5">
        <w:t xml:space="preserve"> the base of the throat</w:t>
      </w:r>
      <w:r w:rsidRPr="00650AF2">
        <w:t>. The thyroid produces thyroid hormone which helps the body to make energy, stay warm, and helps the brain, heart, muscles, and other organs to function as they should.</w:t>
      </w:r>
      <w:r w:rsidR="00B26000">
        <w:t xml:space="preserve"> Your body can not survive without thyroid hormone.</w:t>
      </w:r>
    </w:p>
    <w:p w14:paraId="240FB1ED" w14:textId="00A17FB7" w:rsidR="00650AF2" w:rsidRPr="00937B61" w:rsidRDefault="003872EC" w:rsidP="00B26000">
      <w:pPr>
        <w:jc w:val="both"/>
        <w:rPr>
          <w:b/>
          <w:bCs/>
        </w:rPr>
      </w:pPr>
      <w:r w:rsidRPr="00937B61">
        <w:rPr>
          <w:b/>
          <w:bCs/>
        </w:rPr>
        <w:t>Surgery of the thyroid</w:t>
      </w:r>
    </w:p>
    <w:p w14:paraId="59EE8551" w14:textId="79B4DADC" w:rsidR="002C2E6B" w:rsidRDefault="003872EC" w:rsidP="00B26000">
      <w:pPr>
        <w:jc w:val="both"/>
      </w:pPr>
      <w:r>
        <w:t xml:space="preserve">Surgery is recommended for </w:t>
      </w:r>
      <w:r w:rsidR="00B26000">
        <w:t>a number of reasons</w:t>
      </w:r>
      <w:r>
        <w:t xml:space="preserve">. These include </w:t>
      </w:r>
      <w:r w:rsidR="002C2E6B">
        <w:t>treatment of:</w:t>
      </w:r>
    </w:p>
    <w:p w14:paraId="0BCEFFE6" w14:textId="77777777" w:rsidR="002C2E6B" w:rsidRDefault="003872EC" w:rsidP="002C2E6B">
      <w:pPr>
        <w:pStyle w:val="ListParagraph"/>
        <w:numPr>
          <w:ilvl w:val="0"/>
          <w:numId w:val="13"/>
        </w:numPr>
        <w:jc w:val="both"/>
      </w:pPr>
      <w:r>
        <w:t xml:space="preserve">benign </w:t>
      </w:r>
      <w:r w:rsidR="00B26000">
        <w:t xml:space="preserve">(‘’non-cancerous’’) </w:t>
      </w:r>
      <w:r>
        <w:t xml:space="preserve">and </w:t>
      </w:r>
    </w:p>
    <w:p w14:paraId="53AC8277" w14:textId="77777777" w:rsidR="002C2E6B" w:rsidRDefault="003872EC" w:rsidP="002C2E6B">
      <w:pPr>
        <w:pStyle w:val="ListParagraph"/>
        <w:numPr>
          <w:ilvl w:val="0"/>
          <w:numId w:val="13"/>
        </w:numPr>
        <w:jc w:val="both"/>
      </w:pPr>
      <w:r>
        <w:t xml:space="preserve">malignant </w:t>
      </w:r>
      <w:r w:rsidR="002C2E6B">
        <w:t xml:space="preserve">(“cancerous’’) </w:t>
      </w:r>
      <w:r>
        <w:t xml:space="preserve">growths of the thyroid, </w:t>
      </w:r>
    </w:p>
    <w:p w14:paraId="62C4A6DE" w14:textId="77777777" w:rsidR="002C2E6B" w:rsidRDefault="003872EC" w:rsidP="002C2E6B">
      <w:pPr>
        <w:pStyle w:val="ListParagraph"/>
        <w:numPr>
          <w:ilvl w:val="0"/>
          <w:numId w:val="13"/>
        </w:numPr>
        <w:jc w:val="both"/>
      </w:pPr>
      <w:r>
        <w:t>a very large thyroid (</w:t>
      </w:r>
      <w:r w:rsidR="00290D8A">
        <w:t>goitre</w:t>
      </w:r>
      <w:r>
        <w:t>)</w:t>
      </w:r>
      <w:r w:rsidR="002C2E6B">
        <w:t xml:space="preserve"> causing problems with breathing or swallowing because of its size </w:t>
      </w:r>
    </w:p>
    <w:p w14:paraId="700386F8" w14:textId="2A3D13CD" w:rsidR="00290D8A" w:rsidRDefault="003872EC" w:rsidP="002C2E6B">
      <w:pPr>
        <w:pStyle w:val="ListParagraph"/>
        <w:numPr>
          <w:ilvl w:val="0"/>
          <w:numId w:val="13"/>
        </w:numPr>
        <w:jc w:val="both"/>
      </w:pPr>
      <w:r>
        <w:t>and sometimes an overactive thyroid</w:t>
      </w:r>
      <w:r w:rsidR="002C2E6B">
        <w:t xml:space="preserve"> (hyperthyroidism)</w:t>
      </w:r>
    </w:p>
    <w:p w14:paraId="039FA629" w14:textId="63BBF3EB" w:rsidR="007A36E7" w:rsidRPr="00A440C1" w:rsidRDefault="002C2E6B" w:rsidP="00A440C1">
      <w:pPr>
        <w:jc w:val="both"/>
      </w:pPr>
      <w:r>
        <w:t xml:space="preserve">Surgery might also be indicated if the mass in your thyroid is suspicious for a cancer, and we can’t prove it otherwise with our biopsy. We call this ‘’diagnostic’’ surgery. </w:t>
      </w:r>
    </w:p>
    <w:p w14:paraId="143161B2" w14:textId="6B17D92D" w:rsidR="002C2E6B" w:rsidRDefault="002C2E6B" w:rsidP="00B26000">
      <w:pPr>
        <w:spacing w:after="0" w:line="240" w:lineRule="auto"/>
        <w:jc w:val="both"/>
        <w:rPr>
          <w:b/>
          <w:bCs/>
          <w:lang w:val="en-US"/>
        </w:rPr>
      </w:pPr>
      <w:r>
        <w:rPr>
          <w:b/>
          <w:bCs/>
          <w:lang w:val="en-US"/>
        </w:rPr>
        <w:t>What type of oper</w:t>
      </w:r>
      <w:r w:rsidR="00A440C1">
        <w:rPr>
          <w:b/>
          <w:bCs/>
          <w:lang w:val="en-US"/>
        </w:rPr>
        <w:t>ation?</w:t>
      </w:r>
    </w:p>
    <w:p w14:paraId="0146E5A1" w14:textId="77777777" w:rsidR="002C2E6B" w:rsidRDefault="002C2E6B" w:rsidP="00B26000">
      <w:pPr>
        <w:spacing w:after="0" w:line="240" w:lineRule="auto"/>
        <w:jc w:val="both"/>
        <w:rPr>
          <w:b/>
          <w:bCs/>
          <w:lang w:val="en-US"/>
        </w:rPr>
      </w:pPr>
    </w:p>
    <w:p w14:paraId="1610BE25" w14:textId="20A9074C" w:rsidR="002C2E6B" w:rsidRDefault="002C2E6B" w:rsidP="002C2E6B">
      <w:pPr>
        <w:jc w:val="both"/>
      </w:pPr>
      <w:r>
        <w:t xml:space="preserve">There are mainly 2 types of </w:t>
      </w:r>
      <w:r w:rsidR="00A440C1">
        <w:t xml:space="preserve">thyroid </w:t>
      </w:r>
      <w:r>
        <w:t>operations:</w:t>
      </w:r>
    </w:p>
    <w:p w14:paraId="1B5B4705" w14:textId="44A3B3C5" w:rsidR="002C2E6B" w:rsidRDefault="00A440C1" w:rsidP="002C2E6B">
      <w:pPr>
        <w:pStyle w:val="ListParagraph"/>
        <w:numPr>
          <w:ilvl w:val="0"/>
          <w:numId w:val="3"/>
        </w:numPr>
        <w:spacing w:after="0" w:line="240" w:lineRule="auto"/>
        <w:jc w:val="both"/>
        <w:rPr>
          <w:lang w:val="en-US"/>
        </w:rPr>
      </w:pPr>
      <w:r>
        <w:rPr>
          <w:lang w:val="en-US"/>
        </w:rPr>
        <w:t xml:space="preserve">Thyroid lobectomy: </w:t>
      </w:r>
      <w:r w:rsidR="002C2E6B" w:rsidRPr="003872EC">
        <w:rPr>
          <w:lang w:val="en-US"/>
        </w:rPr>
        <w:t>the removal of half of the gland</w:t>
      </w:r>
      <w:r>
        <w:rPr>
          <w:lang w:val="en-US"/>
        </w:rPr>
        <w:t xml:space="preserve"> – left or right</w:t>
      </w:r>
    </w:p>
    <w:p w14:paraId="17C0396D" w14:textId="57346A00" w:rsidR="002C2E6B" w:rsidRDefault="002C2E6B" w:rsidP="002C2E6B">
      <w:pPr>
        <w:pStyle w:val="ListParagraph"/>
        <w:numPr>
          <w:ilvl w:val="0"/>
          <w:numId w:val="3"/>
        </w:numPr>
        <w:spacing w:after="0" w:line="240" w:lineRule="auto"/>
        <w:jc w:val="both"/>
        <w:rPr>
          <w:lang w:val="en-US"/>
        </w:rPr>
      </w:pPr>
      <w:r w:rsidRPr="00290D8A">
        <w:rPr>
          <w:lang w:val="en-US"/>
        </w:rPr>
        <w:t>Total thyroidectomy: the removal of the entire thyroid gland</w:t>
      </w:r>
    </w:p>
    <w:p w14:paraId="4467BD53" w14:textId="77777777" w:rsidR="002C2E6B" w:rsidRPr="00290D8A" w:rsidRDefault="002C2E6B" w:rsidP="002C2E6B">
      <w:pPr>
        <w:spacing w:after="0" w:line="240" w:lineRule="auto"/>
        <w:jc w:val="both"/>
        <w:rPr>
          <w:lang w:val="en-US"/>
        </w:rPr>
      </w:pPr>
      <w:bookmarkStart w:id="1" w:name="_Hlk49788369"/>
    </w:p>
    <w:bookmarkEnd w:id="1"/>
    <w:p w14:paraId="5AD6F1DE" w14:textId="77777777" w:rsidR="002C2E6B" w:rsidRDefault="002C2E6B" w:rsidP="002C2E6B">
      <w:pPr>
        <w:jc w:val="both"/>
      </w:pPr>
      <w:r>
        <w:lastRenderedPageBreak/>
        <w:t>An individualised approach is used: your surgeon will recommend the operation that is most suitable for your disease, depending on the reason for surgery as well as your scan results.</w:t>
      </w:r>
    </w:p>
    <w:p w14:paraId="2348B644" w14:textId="7F44E59E" w:rsidR="002C2E6B" w:rsidRPr="00A440C1" w:rsidRDefault="00A440C1" w:rsidP="00B26000">
      <w:pPr>
        <w:spacing w:after="0" w:line="240" w:lineRule="auto"/>
        <w:jc w:val="both"/>
        <w:rPr>
          <w:lang w:val="en-US"/>
        </w:rPr>
      </w:pPr>
      <w:r>
        <w:rPr>
          <w:lang w:val="en-US"/>
        </w:rPr>
        <w:t xml:space="preserve">If you have thyroid cancer, and there are lymph nodes that looks like they might have cancer in, you might need the lymph nodes removed as well. This is called a lymph node dissection. </w:t>
      </w:r>
    </w:p>
    <w:p w14:paraId="06EEE696" w14:textId="77777777" w:rsidR="002C2E6B" w:rsidRDefault="002C2E6B" w:rsidP="00B26000">
      <w:pPr>
        <w:spacing w:after="0" w:line="240" w:lineRule="auto"/>
        <w:jc w:val="both"/>
        <w:rPr>
          <w:b/>
          <w:bCs/>
          <w:lang w:val="en-US"/>
        </w:rPr>
      </w:pPr>
    </w:p>
    <w:p w14:paraId="18C9D556" w14:textId="37851121" w:rsidR="007A36E7" w:rsidRPr="00937B61" w:rsidRDefault="007A36E7" w:rsidP="00B26000">
      <w:pPr>
        <w:spacing w:after="0" w:line="240" w:lineRule="auto"/>
        <w:jc w:val="both"/>
        <w:rPr>
          <w:b/>
          <w:bCs/>
          <w:lang w:val="en-US"/>
        </w:rPr>
      </w:pPr>
      <w:r w:rsidRPr="00937B61">
        <w:rPr>
          <w:b/>
          <w:bCs/>
          <w:lang w:val="en-US"/>
        </w:rPr>
        <w:t>What are the risks of surgery?</w:t>
      </w:r>
    </w:p>
    <w:p w14:paraId="38B9F303" w14:textId="77777777" w:rsidR="007A36E7" w:rsidRDefault="007A36E7" w:rsidP="00B26000">
      <w:pPr>
        <w:spacing w:after="0" w:line="240" w:lineRule="auto"/>
        <w:jc w:val="both"/>
        <w:rPr>
          <w:lang w:val="en-US"/>
        </w:rPr>
      </w:pPr>
    </w:p>
    <w:p w14:paraId="3425F41E" w14:textId="26CD9AD7" w:rsidR="007A36E7" w:rsidRPr="007A36E7" w:rsidRDefault="007A36E7" w:rsidP="00B26000">
      <w:pPr>
        <w:spacing w:after="0" w:line="240" w:lineRule="auto"/>
        <w:jc w:val="both"/>
        <w:rPr>
          <w:lang w:val="en-US"/>
        </w:rPr>
      </w:pPr>
      <w:r w:rsidRPr="007A36E7">
        <w:rPr>
          <w:lang w:val="en-US"/>
        </w:rPr>
        <w:t>The most important risks of surgery include:</w:t>
      </w:r>
    </w:p>
    <w:p w14:paraId="2F12EA9B" w14:textId="7FE0BCF1" w:rsidR="007A36E7" w:rsidRPr="00937B61" w:rsidRDefault="007A36E7" w:rsidP="00B26000">
      <w:pPr>
        <w:pStyle w:val="ListParagraph"/>
        <w:numPr>
          <w:ilvl w:val="0"/>
          <w:numId w:val="12"/>
        </w:numPr>
        <w:spacing w:after="0" w:line="240" w:lineRule="auto"/>
        <w:jc w:val="both"/>
        <w:rPr>
          <w:lang w:val="en-US"/>
        </w:rPr>
      </w:pPr>
      <w:r w:rsidRPr="007A36E7">
        <w:rPr>
          <w:lang w:val="en-US"/>
        </w:rPr>
        <w:t>Bleeding after surgery</w:t>
      </w:r>
    </w:p>
    <w:p w14:paraId="03BF0FA2" w14:textId="47C9BDD0" w:rsidR="007A36E7" w:rsidRPr="007A36E7" w:rsidRDefault="007A36E7" w:rsidP="00B26000">
      <w:pPr>
        <w:pStyle w:val="ListParagraph"/>
        <w:numPr>
          <w:ilvl w:val="0"/>
          <w:numId w:val="10"/>
        </w:numPr>
        <w:spacing w:after="0" w:line="240" w:lineRule="auto"/>
        <w:jc w:val="both"/>
        <w:rPr>
          <w:lang w:val="en-US"/>
        </w:rPr>
      </w:pPr>
      <w:r w:rsidRPr="007A36E7">
        <w:rPr>
          <w:lang w:val="en-US"/>
        </w:rPr>
        <w:t xml:space="preserve">Injury to the </w:t>
      </w:r>
      <w:r w:rsidR="00A440C1">
        <w:rPr>
          <w:lang w:val="en-US"/>
        </w:rPr>
        <w:t xml:space="preserve">voice </w:t>
      </w:r>
      <w:r w:rsidRPr="007A36E7">
        <w:rPr>
          <w:lang w:val="en-US"/>
        </w:rPr>
        <w:t>nerve that makes your vocal cords work, which can make you hoarse</w:t>
      </w:r>
    </w:p>
    <w:p w14:paraId="53C76CBA" w14:textId="35B1AC49" w:rsidR="007A36E7" w:rsidRPr="007A36E7" w:rsidRDefault="007A36E7" w:rsidP="00B26000">
      <w:pPr>
        <w:pStyle w:val="ListParagraph"/>
        <w:numPr>
          <w:ilvl w:val="0"/>
          <w:numId w:val="10"/>
        </w:numPr>
        <w:spacing w:after="0" w:line="240" w:lineRule="auto"/>
        <w:jc w:val="both"/>
        <w:rPr>
          <w:lang w:val="en-US"/>
        </w:rPr>
      </w:pPr>
      <w:r w:rsidRPr="007A36E7">
        <w:rPr>
          <w:lang w:val="en-US"/>
        </w:rPr>
        <w:t>Injury to the glands (parathyroid glands located in the neck behind the thyroid gland) that control calcium levels in your blood</w:t>
      </w:r>
    </w:p>
    <w:p w14:paraId="5489EE4B" w14:textId="77777777" w:rsidR="00A440C1" w:rsidRDefault="00A440C1" w:rsidP="00B26000">
      <w:pPr>
        <w:spacing w:after="0" w:line="240" w:lineRule="auto"/>
        <w:jc w:val="both"/>
        <w:rPr>
          <w:lang w:val="en-US"/>
        </w:rPr>
      </w:pPr>
    </w:p>
    <w:p w14:paraId="24A30239" w14:textId="7682C3F2" w:rsidR="007A36E7" w:rsidRPr="007A36E7" w:rsidRDefault="007A36E7" w:rsidP="00B26000">
      <w:pPr>
        <w:spacing w:after="0" w:line="240" w:lineRule="auto"/>
        <w:jc w:val="both"/>
        <w:rPr>
          <w:lang w:val="en-US"/>
        </w:rPr>
      </w:pPr>
      <w:r w:rsidRPr="007A36E7">
        <w:rPr>
          <w:lang w:val="en-US"/>
        </w:rPr>
        <w:t xml:space="preserve">These risks are higher in patients undergoing surgery for cancer and </w:t>
      </w:r>
      <w:r w:rsidR="00850834">
        <w:rPr>
          <w:lang w:val="en-US"/>
        </w:rPr>
        <w:t xml:space="preserve">removal of </w:t>
      </w:r>
      <w:r w:rsidRPr="007A36E7">
        <w:rPr>
          <w:lang w:val="en-US"/>
        </w:rPr>
        <w:t>lymph</w:t>
      </w:r>
      <w:r w:rsidR="00850834">
        <w:rPr>
          <w:lang w:val="en-US"/>
        </w:rPr>
        <w:t xml:space="preserve"> nodes</w:t>
      </w:r>
      <w:r w:rsidRPr="007A36E7">
        <w:rPr>
          <w:lang w:val="en-US"/>
        </w:rPr>
        <w:t>, a second or third operation, and for large thyroid glands that extend behind the</w:t>
      </w:r>
      <w:r w:rsidR="00A440C1">
        <w:rPr>
          <w:lang w:val="en-US"/>
        </w:rPr>
        <w:t xml:space="preserve"> sternum</w:t>
      </w:r>
      <w:r w:rsidRPr="007A36E7">
        <w:rPr>
          <w:lang w:val="en-US"/>
        </w:rPr>
        <w:t>.</w:t>
      </w:r>
    </w:p>
    <w:p w14:paraId="1410F131" w14:textId="485B0B0B" w:rsidR="007A36E7" w:rsidRDefault="00937B61" w:rsidP="00B26000">
      <w:pPr>
        <w:spacing w:after="0" w:line="240" w:lineRule="auto"/>
        <w:jc w:val="both"/>
        <w:rPr>
          <w:lang w:val="en-US"/>
        </w:rPr>
      </w:pPr>
      <w:r w:rsidRPr="007A36E7">
        <w:rPr>
          <w:lang w:val="en-US"/>
        </w:rPr>
        <w:t>These</w:t>
      </w:r>
      <w:r w:rsidR="007A36E7" w:rsidRPr="007A36E7">
        <w:rPr>
          <w:lang w:val="en-US"/>
        </w:rPr>
        <w:t xml:space="preserve"> risks are less than 1%, but each patient differs, and your surgeon will explain to your specific benefits and risks of the surgery when you need to give permission for the operation.</w:t>
      </w:r>
    </w:p>
    <w:p w14:paraId="3E72C6D8" w14:textId="54432901" w:rsidR="00662DB0" w:rsidRDefault="00662DB0" w:rsidP="00B26000">
      <w:pPr>
        <w:spacing w:after="0" w:line="240" w:lineRule="auto"/>
        <w:jc w:val="both"/>
        <w:rPr>
          <w:lang w:val="en-US"/>
        </w:rPr>
      </w:pPr>
    </w:p>
    <w:p w14:paraId="2F88F1B7" w14:textId="2076CA30" w:rsidR="00662DB0" w:rsidRPr="00937B61" w:rsidRDefault="00662DB0" w:rsidP="00B26000">
      <w:pPr>
        <w:spacing w:after="0" w:line="240" w:lineRule="auto"/>
        <w:jc w:val="both"/>
        <w:rPr>
          <w:b/>
          <w:bCs/>
          <w:lang w:val="en-US"/>
        </w:rPr>
      </w:pPr>
      <w:r w:rsidRPr="00937B61">
        <w:rPr>
          <w:b/>
          <w:bCs/>
          <w:lang w:val="en-US"/>
        </w:rPr>
        <w:t xml:space="preserve">Any </w:t>
      </w:r>
      <w:r w:rsidR="00A440C1">
        <w:rPr>
          <w:b/>
          <w:bCs/>
          <w:lang w:val="en-US"/>
        </w:rPr>
        <w:t>medication</w:t>
      </w:r>
      <w:r w:rsidRPr="00937B61">
        <w:rPr>
          <w:b/>
          <w:bCs/>
          <w:lang w:val="en-US"/>
        </w:rPr>
        <w:t xml:space="preserve"> after surgery?</w:t>
      </w:r>
    </w:p>
    <w:p w14:paraId="4F852431" w14:textId="77777777" w:rsidR="00A440C1" w:rsidRDefault="00A440C1" w:rsidP="00B26000">
      <w:pPr>
        <w:spacing w:after="0" w:line="240" w:lineRule="auto"/>
        <w:jc w:val="both"/>
        <w:rPr>
          <w:lang w:val="en-US"/>
        </w:rPr>
      </w:pPr>
    </w:p>
    <w:p w14:paraId="7ABC3CEB" w14:textId="67C92064" w:rsidR="00662DB0" w:rsidRDefault="00662DB0" w:rsidP="00B26000">
      <w:pPr>
        <w:spacing w:after="0" w:line="240" w:lineRule="auto"/>
        <w:jc w:val="both"/>
        <w:rPr>
          <w:lang w:val="en-US"/>
        </w:rPr>
      </w:pPr>
      <w:r>
        <w:rPr>
          <w:lang w:val="en-US"/>
        </w:rPr>
        <w:t>I</w:t>
      </w:r>
      <w:r w:rsidRPr="00662DB0">
        <w:rPr>
          <w:lang w:val="en-US"/>
        </w:rPr>
        <w:t xml:space="preserve">t depends on how much of the thyroid is removed. If only half is removed (lobectomy), there is an </w:t>
      </w:r>
      <w:r w:rsidR="00A440C1">
        <w:rPr>
          <w:lang w:val="en-US"/>
        </w:rPr>
        <w:t>20</w:t>
      </w:r>
      <w:r w:rsidRPr="00662DB0">
        <w:rPr>
          <w:lang w:val="en-US"/>
        </w:rPr>
        <w:t xml:space="preserve">% chance that you will need </w:t>
      </w:r>
      <w:r w:rsidR="00A440C1">
        <w:rPr>
          <w:lang w:val="en-US"/>
        </w:rPr>
        <w:t>thyroid hormone</w:t>
      </w:r>
      <w:r w:rsidRPr="00662DB0">
        <w:rPr>
          <w:lang w:val="en-US"/>
        </w:rPr>
        <w:t xml:space="preserve"> medication.</w:t>
      </w:r>
      <w:r w:rsidR="00A440C1">
        <w:rPr>
          <w:lang w:val="en-US"/>
        </w:rPr>
        <w:t xml:space="preserve"> If the whole thyroid is removed, you will have to take thyroid hormone tablets for the rest of your life. </w:t>
      </w:r>
    </w:p>
    <w:p w14:paraId="29EC86E1" w14:textId="71FF2473" w:rsidR="00A440C1" w:rsidRDefault="00A440C1" w:rsidP="00B26000">
      <w:pPr>
        <w:spacing w:after="0" w:line="240" w:lineRule="auto"/>
        <w:jc w:val="both"/>
        <w:rPr>
          <w:lang w:val="en-US"/>
        </w:rPr>
      </w:pPr>
    </w:p>
    <w:p w14:paraId="10A5E7D4" w14:textId="77777777" w:rsidR="00A440C1" w:rsidRDefault="00A440C1" w:rsidP="00A440C1">
      <w:pPr>
        <w:jc w:val="both"/>
        <w:rPr>
          <w:b/>
          <w:bCs/>
        </w:rPr>
      </w:pPr>
      <w:bookmarkStart w:id="2" w:name="_Hlk58332226"/>
      <w:r w:rsidRPr="00C745EF">
        <w:rPr>
          <w:b/>
          <w:bCs/>
        </w:rPr>
        <w:t>How to take care of your wound:</w:t>
      </w:r>
    </w:p>
    <w:p w14:paraId="47BB73AD" w14:textId="37C17A1B" w:rsidR="00A440C1" w:rsidRDefault="00A440C1" w:rsidP="00A440C1">
      <w:pPr>
        <w:jc w:val="both"/>
      </w:pPr>
      <w:r>
        <w:t xml:space="preserve">You will have a </w:t>
      </w:r>
      <w:r>
        <w:t>drain in your wound</w:t>
      </w:r>
      <w:r>
        <w:t xml:space="preserve"> after the operation</w:t>
      </w:r>
      <w:r>
        <w:t>.</w:t>
      </w:r>
      <w:r>
        <w:t xml:space="preserve"> This is to decrease the chance of swelling in your neck and it is </w:t>
      </w:r>
      <w:r>
        <w:t xml:space="preserve">removed when there is less than 30ml in your drain in 24 hours. </w:t>
      </w:r>
    </w:p>
    <w:p w14:paraId="7D518E82" w14:textId="77777777" w:rsidR="00A440C1" w:rsidRPr="00C745EF" w:rsidRDefault="00A440C1" w:rsidP="00A440C1">
      <w:pPr>
        <w:jc w:val="both"/>
      </w:pPr>
      <w:r>
        <w:t xml:space="preserve">The suture is absorbable, so you do not have to remove it. Keep your dressing on for a week after the operation, and then thereafter you can use micropore as directed by your doctor. </w:t>
      </w:r>
      <w:bookmarkEnd w:id="2"/>
    </w:p>
    <w:p w14:paraId="64265140" w14:textId="5FBA2C91" w:rsidR="00A440C1" w:rsidRPr="007A36E7" w:rsidRDefault="00A440C1" w:rsidP="00B26000">
      <w:pPr>
        <w:spacing w:after="0" w:line="240" w:lineRule="auto"/>
        <w:jc w:val="both"/>
        <w:rPr>
          <w:lang w:val="en-US"/>
        </w:rPr>
      </w:pPr>
      <w:r>
        <w:rPr>
          <w:lang w:val="en-US"/>
        </w:rPr>
        <w:t>When you are discharged from the hospital, make sure the ward doctor gives you a blood form so that your bloods can be taken 3 days before coming to the Endocrine Clinic for follow up (as needed). Your operation results will be discussed with you during this visit, as well as the future follow up plans.</w:t>
      </w:r>
    </w:p>
    <w:sectPr w:rsidR="00A440C1" w:rsidRPr="007A36E7" w:rsidSect="00B26000">
      <w:pgSz w:w="11906" w:h="16838"/>
      <w:pgMar w:top="1134"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10B9"/>
    <w:multiLevelType w:val="hybridMultilevel"/>
    <w:tmpl w:val="98848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213C0E"/>
    <w:multiLevelType w:val="hybridMultilevel"/>
    <w:tmpl w:val="3E00D47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 w15:restartNumberingAfterBreak="0">
    <w:nsid w:val="1D545B04"/>
    <w:multiLevelType w:val="hybridMultilevel"/>
    <w:tmpl w:val="D3F87D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F93DA0"/>
    <w:multiLevelType w:val="hybridMultilevel"/>
    <w:tmpl w:val="5106EE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83E7D7E"/>
    <w:multiLevelType w:val="hybridMultilevel"/>
    <w:tmpl w:val="54FA8A24"/>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5" w15:restartNumberingAfterBreak="0">
    <w:nsid w:val="2E7C1A52"/>
    <w:multiLevelType w:val="hybridMultilevel"/>
    <w:tmpl w:val="D3F8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30C52"/>
    <w:multiLevelType w:val="hybridMultilevel"/>
    <w:tmpl w:val="0646E7D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A6A0861"/>
    <w:multiLevelType w:val="hybridMultilevel"/>
    <w:tmpl w:val="4CA025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0AB062F"/>
    <w:multiLevelType w:val="hybridMultilevel"/>
    <w:tmpl w:val="E7F42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E2B59B6"/>
    <w:multiLevelType w:val="hybridMultilevel"/>
    <w:tmpl w:val="CEF4F6A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2CB2F4A"/>
    <w:multiLevelType w:val="hybridMultilevel"/>
    <w:tmpl w:val="682E0D02"/>
    <w:lvl w:ilvl="0" w:tplc="C736DB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390FFC"/>
    <w:multiLevelType w:val="hybridMultilevel"/>
    <w:tmpl w:val="C778E7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76B2447"/>
    <w:multiLevelType w:val="hybridMultilevel"/>
    <w:tmpl w:val="FB1279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2"/>
  </w:num>
  <w:num w:numId="5">
    <w:abstractNumId w:val="3"/>
  </w:num>
  <w:num w:numId="6">
    <w:abstractNumId w:val="6"/>
  </w:num>
  <w:num w:numId="7">
    <w:abstractNumId w:val="4"/>
  </w:num>
  <w:num w:numId="8">
    <w:abstractNumId w:val="9"/>
  </w:num>
  <w:num w:numId="9">
    <w:abstractNumId w:val="11"/>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F2"/>
    <w:rsid w:val="000065E1"/>
    <w:rsid w:val="0016639B"/>
    <w:rsid w:val="00290D8A"/>
    <w:rsid w:val="002C2E6B"/>
    <w:rsid w:val="003872EC"/>
    <w:rsid w:val="003E686B"/>
    <w:rsid w:val="00650AF2"/>
    <w:rsid w:val="00662DB0"/>
    <w:rsid w:val="007A36E7"/>
    <w:rsid w:val="00850834"/>
    <w:rsid w:val="00937B61"/>
    <w:rsid w:val="009A0D34"/>
    <w:rsid w:val="009F4560"/>
    <w:rsid w:val="00A440C1"/>
    <w:rsid w:val="00AC3190"/>
    <w:rsid w:val="00B233B2"/>
    <w:rsid w:val="00B26000"/>
    <w:rsid w:val="00CD0E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56A6"/>
  <w15:chartTrackingRefBased/>
  <w15:docId w15:val="{4C4A4649-5584-4124-A5EF-74A41BD5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LT Pro" w:eastAsiaTheme="minorHAnsi" w:hAnsi="Avenir Next LT Pro" w:cstheme="minorBidi"/>
        <w:sz w:val="24"/>
        <w:szCs w:val="24"/>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EC"/>
    <w:pPr>
      <w:ind w:left="720"/>
      <w:contextualSpacing/>
    </w:pPr>
  </w:style>
  <w:style w:type="paragraph" w:styleId="BalloonText">
    <w:name w:val="Balloon Text"/>
    <w:basedOn w:val="Normal"/>
    <w:link w:val="BalloonTextChar"/>
    <w:uiPriority w:val="99"/>
    <w:semiHidden/>
    <w:unhideWhenUsed/>
    <w:rsid w:val="00AC3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325733">
      <w:bodyDiv w:val="1"/>
      <w:marLeft w:val="0"/>
      <w:marRight w:val="0"/>
      <w:marTop w:val="0"/>
      <w:marBottom w:val="0"/>
      <w:divBdr>
        <w:top w:val="none" w:sz="0" w:space="0" w:color="auto"/>
        <w:left w:val="none" w:sz="0" w:space="0" w:color="auto"/>
        <w:bottom w:val="none" w:sz="0" w:space="0" w:color="auto"/>
        <w:right w:val="none" w:sz="0" w:space="0" w:color="auto"/>
      </w:divBdr>
    </w:div>
    <w:div w:id="932083387">
      <w:bodyDiv w:val="1"/>
      <w:marLeft w:val="0"/>
      <w:marRight w:val="0"/>
      <w:marTop w:val="0"/>
      <w:marBottom w:val="0"/>
      <w:divBdr>
        <w:top w:val="none" w:sz="0" w:space="0" w:color="auto"/>
        <w:left w:val="none" w:sz="0" w:space="0" w:color="auto"/>
        <w:bottom w:val="none" w:sz="0" w:space="0" w:color="auto"/>
        <w:right w:val="none" w:sz="0" w:space="0" w:color="auto"/>
      </w:divBdr>
    </w:div>
    <w:div w:id="960381008">
      <w:bodyDiv w:val="1"/>
      <w:marLeft w:val="0"/>
      <w:marRight w:val="0"/>
      <w:marTop w:val="0"/>
      <w:marBottom w:val="0"/>
      <w:divBdr>
        <w:top w:val="none" w:sz="0" w:space="0" w:color="auto"/>
        <w:left w:val="none" w:sz="0" w:space="0" w:color="auto"/>
        <w:bottom w:val="none" w:sz="0" w:space="0" w:color="auto"/>
        <w:right w:val="none" w:sz="0" w:space="0" w:color="auto"/>
      </w:divBdr>
    </w:div>
    <w:div w:id="1555897251">
      <w:bodyDiv w:val="1"/>
      <w:marLeft w:val="0"/>
      <w:marRight w:val="0"/>
      <w:marTop w:val="0"/>
      <w:marBottom w:val="0"/>
      <w:divBdr>
        <w:top w:val="none" w:sz="0" w:space="0" w:color="auto"/>
        <w:left w:val="none" w:sz="0" w:space="0" w:color="auto"/>
        <w:bottom w:val="none" w:sz="0" w:space="0" w:color="auto"/>
        <w:right w:val="none" w:sz="0" w:space="0" w:color="auto"/>
      </w:divBdr>
    </w:div>
    <w:div w:id="1782332766">
      <w:bodyDiv w:val="1"/>
      <w:marLeft w:val="0"/>
      <w:marRight w:val="0"/>
      <w:marTop w:val="0"/>
      <w:marBottom w:val="0"/>
      <w:divBdr>
        <w:top w:val="none" w:sz="0" w:space="0" w:color="auto"/>
        <w:left w:val="none" w:sz="0" w:space="0" w:color="auto"/>
        <w:bottom w:val="none" w:sz="0" w:space="0" w:color="auto"/>
        <w:right w:val="none" w:sz="0" w:space="0" w:color="auto"/>
      </w:divBdr>
    </w:div>
    <w:div w:id="1837261084">
      <w:bodyDiv w:val="1"/>
      <w:marLeft w:val="0"/>
      <w:marRight w:val="0"/>
      <w:marTop w:val="0"/>
      <w:marBottom w:val="0"/>
      <w:divBdr>
        <w:top w:val="none" w:sz="0" w:space="0" w:color="auto"/>
        <w:left w:val="none" w:sz="0" w:space="0" w:color="auto"/>
        <w:bottom w:val="none" w:sz="0" w:space="0" w:color="auto"/>
        <w:right w:val="none" w:sz="0" w:space="0" w:color="auto"/>
      </w:divBdr>
    </w:div>
    <w:div w:id="1862402536">
      <w:bodyDiv w:val="1"/>
      <w:marLeft w:val="0"/>
      <w:marRight w:val="0"/>
      <w:marTop w:val="0"/>
      <w:marBottom w:val="0"/>
      <w:divBdr>
        <w:top w:val="none" w:sz="0" w:space="0" w:color="auto"/>
        <w:left w:val="none" w:sz="0" w:space="0" w:color="auto"/>
        <w:bottom w:val="none" w:sz="0" w:space="0" w:color="auto"/>
        <w:right w:val="none" w:sz="0" w:space="0" w:color="auto"/>
      </w:divBdr>
    </w:div>
    <w:div w:id="2047489879">
      <w:bodyDiv w:val="1"/>
      <w:marLeft w:val="0"/>
      <w:marRight w:val="0"/>
      <w:marTop w:val="0"/>
      <w:marBottom w:val="0"/>
      <w:divBdr>
        <w:top w:val="none" w:sz="0" w:space="0" w:color="auto"/>
        <w:left w:val="none" w:sz="0" w:space="0" w:color="auto"/>
        <w:bottom w:val="none" w:sz="0" w:space="0" w:color="auto"/>
        <w:right w:val="none" w:sz="0" w:space="0" w:color="auto"/>
      </w:divBdr>
    </w:div>
    <w:div w:id="209003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Rooi sello</dc:creator>
  <cp:keywords/>
  <dc:description/>
  <cp:lastModifiedBy>Johann Conradie</cp:lastModifiedBy>
  <cp:revision>6</cp:revision>
  <dcterms:created xsi:type="dcterms:W3CDTF">2020-08-30T19:52:00Z</dcterms:created>
  <dcterms:modified xsi:type="dcterms:W3CDTF">2020-12-08T13:44:00Z</dcterms:modified>
</cp:coreProperties>
</file>